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drx-20260220.htm"/>
      <w:bookmarkStart w:id="1" w:name="ksmdrx2026022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20,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VERADIGM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000-32085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36-4392754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222 Merchandise Mart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334-8534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MDRX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 (OTC Expert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2026, Veradigm Inc. (the “Company”) received a letter from the Division of Enforcement of the U.S. Securities and Exchange Commission (the “SEC”) stating that it has concluded its investigation as to the Company and, based on the information available as of the date of the letter, it does not intend to recommend an enforcement action. The letter was issued under the procedures described in Securities Act Release No. 5310, signaling the formal end of the investigation.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was also separately informed that Mr. Richard J. Poulton and Ms. Leah S. Jones, the Company’s former Chief Executive Officer and former Chief Financial Officer, respectively, received similar letters from the SEC. The investigation began when the Company voluntarily disclosed to the Staff of the SEC an independent investigation by the Audit Committee of the Board of Directors of the Company relating to the Company’s financial reporting, internal controls over financial reporting and disclosure controls, as described in a Current Report on Form 8-K filed by the Company with the SEC on January 10, 2024.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pPr>
      <w:r>
        <w:rPr/>
        <w:t> </w:t>
      </w:r>
    </w:p>
    <w:tbl>
      <w:tblPr>
        <w:tblW w:w="6374" w:type="dxa"/>
        <w:jc w:val="left"/>
        <w:tblInd w:w="0" w:type="dxa"/>
        <w:tblLayout w:type="fixed"/>
        <w:tblCellMar>
          <w:top w:w="28" w:type="dxa"/>
          <w:left w:w="28" w:type="dxa"/>
          <w:bottom w:w="28" w:type="dxa"/>
          <w:right w:w="28" w:type="dxa"/>
        </w:tblCellMar>
      </w:tblPr>
      <w:tblGrid>
        <w:gridCol w:w="161"/>
        <w:gridCol w:w="1591"/>
        <w:gridCol w:w="406"/>
        <w:gridCol w:w="4216"/>
      </w:tblGrid>
      <w:tr>
        <w:trPr/>
        <w:tc>
          <w:tcPr>
            <w:tcW w:w="16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VERADIGM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86" w:after="283"/>
              <w:jc w:val="left"/>
              <w:rPr/>
            </w:pPr>
            <w:r>
              <w:rPr/>
              <w:t> </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24, 2026</w:t>
            </w:r>
          </w:p>
        </w:tc>
        <w:tc>
          <w:tcPr>
            <w:tcW w:w="4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By:</w:t>
            </w:r>
          </w:p>
        </w:tc>
        <w:tc>
          <w:tcPr>
            <w:tcW w:w="42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Eric Jacobson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Eric Jacobson</w:t>
              <w:br/>
              <w:t xml:space="preserve">Senior Vice President, Deputy General Counsel &amp; </w:t>
              <w:br/>
              <w:t>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527</Words>
  <Characters>2886</Characters>
  <CharactersWithSpaces>3414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